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1DA" w:rsidRDefault="008E544C">
      <w:pPr>
        <w:pStyle w:val="1"/>
        <w:keepNext w:val="0"/>
        <w:keepLines w:val="0"/>
        <w:widowControl/>
        <w:shd w:val="clear" w:color="auto" w:fill="FFFFFF"/>
        <w:spacing w:after="210" w:line="21" w:lineRule="atLeast"/>
        <w:rPr>
          <w:rFonts w:ascii="Microsoft YaHei UI" w:eastAsia="Microsoft YaHei UI" w:hAnsi="Microsoft YaHei UI" w:cs="Microsoft YaHei UI"/>
          <w:spacing w:val="8"/>
          <w:sz w:val="33"/>
          <w:szCs w:val="33"/>
          <w:shd w:val="clear" w:color="auto" w:fill="FFFFFF"/>
        </w:rPr>
      </w:pPr>
      <w:r>
        <w:rPr>
          <w:rFonts w:ascii="Microsoft YaHei UI" w:eastAsia="Microsoft YaHei UI" w:hAnsi="Microsoft YaHei UI" w:cs="Microsoft YaHei UI" w:hint="eastAsia"/>
          <w:spacing w:val="8"/>
          <w:sz w:val="33"/>
          <w:szCs w:val="33"/>
          <w:shd w:val="clear" w:color="auto" w:fill="FFFFFF"/>
        </w:rPr>
        <w:t xml:space="preserve">             </w:t>
      </w:r>
      <w:r w:rsidR="001B7491">
        <w:rPr>
          <w:rFonts w:ascii="Microsoft YaHei UI" w:eastAsia="Microsoft YaHei UI" w:hAnsi="Microsoft YaHei UI" w:cs="Microsoft YaHei UI" w:hint="eastAsia"/>
          <w:spacing w:val="8"/>
          <w:sz w:val="33"/>
          <w:szCs w:val="33"/>
          <w:shd w:val="clear" w:color="auto" w:fill="FFFFFF"/>
        </w:rPr>
        <w:t>关于第三方检测机构相关情况公示</w:t>
      </w:r>
    </w:p>
    <w:p w:rsidR="006C21DA" w:rsidRDefault="001B7491">
      <w:pPr>
        <w:widowControl/>
        <w:spacing w:line="360" w:lineRule="auto"/>
        <w:ind w:firstLineChars="300" w:firstLine="720"/>
        <w:jc w:val="left"/>
      </w:pPr>
      <w:r>
        <w:rPr>
          <w:rFonts w:ascii="宋体" w:eastAsia="宋体" w:hAnsi="宋体" w:cs="宋体"/>
          <w:kern w:val="0"/>
          <w:sz w:val="24"/>
        </w:rPr>
        <w:t>为了更好地服务患者，提升检验质量与效率，</w:t>
      </w:r>
      <w:r w:rsidR="00512605">
        <w:rPr>
          <w:rFonts w:ascii="宋体" w:eastAsia="宋体" w:hAnsi="宋体" w:cs="宋体" w:hint="eastAsia"/>
          <w:kern w:val="0"/>
          <w:sz w:val="24"/>
        </w:rPr>
        <w:t>都昌县第二人民</w:t>
      </w:r>
      <w:r>
        <w:rPr>
          <w:rFonts w:ascii="宋体" w:eastAsia="宋体" w:hAnsi="宋体" w:cs="宋体"/>
          <w:kern w:val="0"/>
          <w:sz w:val="24"/>
        </w:rPr>
        <w:t>医院与</w:t>
      </w:r>
      <w:r>
        <w:rPr>
          <w:rFonts w:ascii="宋体" w:eastAsia="宋体" w:hAnsi="宋体" w:cs="宋体" w:hint="eastAsia"/>
          <w:kern w:val="0"/>
          <w:sz w:val="24"/>
        </w:rPr>
        <w:t>南昌艾迪康</w:t>
      </w:r>
      <w:r>
        <w:rPr>
          <w:rFonts w:ascii="宋体" w:eastAsia="宋体" w:hAnsi="宋体" w:cs="宋体"/>
          <w:kern w:val="0"/>
          <w:sz w:val="24"/>
        </w:rPr>
        <w:t>医学检验实验室开展检验和病理委托项目合作。为保障公众知情权，提高医院运营管理的公正性与透明度，根据上级部门规定要求，现将本院检验和病理样本外送的第三方检测机构相关情况向社会进行公示。</w:t>
      </w:r>
    </w:p>
    <w:p w:rsidR="006C21DA" w:rsidRDefault="006C21DA">
      <w:pPr>
        <w:widowControl/>
        <w:spacing w:line="360" w:lineRule="auto"/>
        <w:jc w:val="center"/>
        <w:rPr>
          <w:rStyle w:val="a5"/>
          <w:rFonts w:ascii="宋体" w:eastAsia="宋体" w:hAnsi="宋体" w:cs="宋体"/>
          <w:spacing w:val="30"/>
          <w:sz w:val="25"/>
          <w:szCs w:val="25"/>
        </w:rPr>
      </w:pPr>
    </w:p>
    <w:p w:rsidR="006C21DA" w:rsidRDefault="001B7491">
      <w:pPr>
        <w:widowControl/>
        <w:spacing w:line="360" w:lineRule="auto"/>
        <w:jc w:val="center"/>
      </w:pPr>
      <w:r>
        <w:rPr>
          <w:rStyle w:val="a5"/>
          <w:rFonts w:ascii="宋体" w:eastAsia="宋体" w:hAnsi="宋体" w:cs="宋体" w:hint="eastAsia"/>
          <w:spacing w:val="30"/>
          <w:sz w:val="25"/>
          <w:szCs w:val="25"/>
        </w:rPr>
        <w:t>南昌艾迪康医学检验实验室</w:t>
      </w:r>
    </w:p>
    <w:p w:rsidR="006C21DA" w:rsidRDefault="001B7491">
      <w:pPr>
        <w:pStyle w:val="a3"/>
        <w:widowControl/>
        <w:numPr>
          <w:ilvl w:val="0"/>
          <w:numId w:val="1"/>
        </w:numPr>
        <w:spacing w:line="360" w:lineRule="auto"/>
        <w:jc w:val="center"/>
      </w:pPr>
      <w:r>
        <w:rPr>
          <w:spacing w:val="30"/>
          <w:sz w:val="25"/>
          <w:szCs w:val="25"/>
        </w:rPr>
        <w:t>实验室简介</w:t>
      </w:r>
    </w:p>
    <w:p w:rsidR="006C21DA" w:rsidRDefault="001B7491">
      <w:pPr>
        <w:pStyle w:val="a3"/>
        <w:widowControl/>
        <w:spacing w:beforeAutospacing="0" w:afterAutospacing="0" w:line="360" w:lineRule="auto"/>
        <w:ind w:firstLineChars="300" w:firstLine="720"/>
        <w:jc w:val="both"/>
        <w:rPr>
          <w:rFonts w:ascii="宋体" w:eastAsia="宋体" w:hAnsi="宋体" w:cs="宋体"/>
        </w:rPr>
      </w:pPr>
      <w:r>
        <w:rPr>
          <w:rFonts w:ascii="宋体" w:eastAsia="宋体" w:hAnsi="宋体" w:cs="宋体" w:hint="eastAsia"/>
        </w:rPr>
        <w:t>南昌艾迪康医学检验实验室有限公司(简称:南昌艾迪康)成立于2008年，专注于医学检验、病理诊断等多个现代检验平台的专业第三方医学检验机构。其总部设立在杭州,艾迪康已在全国各地设立34 间自营实验室,可提供含约4000 种医疗诊断检测的具竞争性且丰富的目录，涵盖各种专业组,其中包括临床免疫学检验、临床化学检验、临床分子生物学检验及病理学检验等;南昌艾迪康已合作医疗机构 600余家，每日检验能力可达约 20000 余例。南昌艾迪康位于江西省南昌市高新技术产业开发区艾溪湖北路688号中兴南昌软件产业园 9#3-4 层北侧,注册资金 500万元,建筑面积 4265.05 平米，现有员工 200 余人,公司技术和研发实力雄厚,拥有专业检验设备 490 余台套,下设临床、病理、生殖遗传3大中心实验室，并设10多个专业实验组。公司成立以来，始终重视人才培养，采用欧美独立实验室的先进管理体系，引进国际高端质量标准，与全球医学检验同行广泛开展合作交流，所有员工秉承“每一个样本都是一个生命”的价值观，经过专业培训及严格考核合格后持证上岗，为大众提供卓越的医学检验、临床试验、科研服务、健康管理及病理会诊服务。南昌艾迪康 2014 年通过ISO15189 认可,并连年在室间质评中荣获优秀成绩,公司技术和研发实力雄厚,是高新技术企业、南昌市工</w:t>
      </w:r>
      <w:r>
        <w:rPr>
          <w:rFonts w:ascii="宋体" w:eastAsia="宋体" w:hAnsi="宋体" w:cs="宋体" w:hint="eastAsia"/>
        </w:rPr>
        <w:lastRenderedPageBreak/>
        <w:t>程技术中心。南昌艾迪康本着“成为每个人身边的医学检验专家”使命,随时为客户解决检验难题。</w:t>
      </w:r>
    </w:p>
    <w:p w:rsidR="006C21DA" w:rsidRDefault="001B7491">
      <w:pPr>
        <w:jc w:val="center"/>
      </w:pPr>
      <w:r>
        <w:rPr>
          <w:noProof/>
          <w:color w:val="000000" w:themeColor="text1"/>
          <w:kern w:val="0"/>
          <w:sz w:val="24"/>
        </w:rPr>
        <w:drawing>
          <wp:inline distT="0" distB="0" distL="0" distR="0">
            <wp:extent cx="5450205" cy="4088130"/>
            <wp:effectExtent l="0" t="0" r="17145" b="7620"/>
            <wp:docPr id="8" name="图片 7" descr="前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前台.jpg"/>
                    <pic:cNvPicPr>
                      <a:picLocks noChangeAspect="1"/>
                    </pic:cNvPicPr>
                  </pic:nvPicPr>
                  <pic:blipFill>
                    <a:blip r:embed="rId7"/>
                    <a:stretch>
                      <a:fillRect/>
                    </a:stretch>
                  </pic:blipFill>
                  <pic:spPr>
                    <a:xfrm>
                      <a:off x="0" y="0"/>
                      <a:ext cx="5450205" cy="4088130"/>
                    </a:xfrm>
                    <a:prstGeom prst="rect">
                      <a:avLst/>
                    </a:prstGeom>
                  </pic:spPr>
                </pic:pic>
              </a:graphicData>
            </a:graphic>
          </wp:inline>
        </w:drawing>
      </w:r>
      <w:r>
        <w:rPr>
          <w:rFonts w:ascii="宋体" w:eastAsia="宋体" w:hAnsi="宋体" w:cs="宋体"/>
          <w:kern w:val="0"/>
          <w:sz w:val="24"/>
        </w:rPr>
        <w:br/>
      </w:r>
      <w:bookmarkStart w:id="0" w:name="_GoBack"/>
      <w:r>
        <w:rPr>
          <w:noProof/>
        </w:rPr>
        <w:lastRenderedPageBreak/>
        <w:drawing>
          <wp:inline distT="0" distB="0" distL="114300" distR="114300">
            <wp:extent cx="5728335" cy="4050665"/>
            <wp:effectExtent l="0" t="0" r="5715" b="6985"/>
            <wp:docPr id="68" name="图片 68" descr="道路运输经营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道路运输经营许可证"/>
                    <pic:cNvPicPr>
                      <a:picLocks noChangeAspect="1"/>
                    </pic:cNvPicPr>
                  </pic:nvPicPr>
                  <pic:blipFill>
                    <a:blip r:embed="rId8"/>
                    <a:stretch>
                      <a:fillRect/>
                    </a:stretch>
                  </pic:blipFill>
                  <pic:spPr>
                    <a:xfrm>
                      <a:off x="0" y="0"/>
                      <a:ext cx="5728335" cy="4050665"/>
                    </a:xfrm>
                    <a:prstGeom prst="rect">
                      <a:avLst/>
                    </a:prstGeom>
                  </pic:spPr>
                </pic:pic>
              </a:graphicData>
            </a:graphic>
          </wp:inline>
        </w:drawing>
      </w:r>
    </w:p>
    <w:bookmarkEnd w:id="0"/>
    <w:p w:rsidR="006C21DA" w:rsidRDefault="001B7491">
      <w:r>
        <w:rPr>
          <w:rFonts w:ascii="微软雅黑" w:hAnsi="微软雅黑" w:cs="微软雅黑" w:hint="eastAsia"/>
          <w:color w:val="000000"/>
          <w:spacing w:val="30"/>
          <w:sz w:val="25"/>
          <w:szCs w:val="25"/>
        </w:rPr>
        <w:br w:type="page"/>
      </w:r>
    </w:p>
    <w:p w:rsidR="006C21DA" w:rsidRDefault="001B7491">
      <w:pPr>
        <w:pStyle w:val="a3"/>
        <w:widowControl/>
        <w:numPr>
          <w:ilvl w:val="0"/>
          <w:numId w:val="1"/>
        </w:numPr>
        <w:jc w:val="center"/>
      </w:pPr>
      <w:r>
        <w:rPr>
          <w:rFonts w:ascii="微软雅黑" w:hAnsi="微软雅黑" w:cs="微软雅黑" w:hint="eastAsia"/>
          <w:color w:val="000000"/>
          <w:spacing w:val="30"/>
          <w:sz w:val="25"/>
          <w:szCs w:val="25"/>
        </w:rPr>
        <w:lastRenderedPageBreak/>
        <w:t>实验室认可、认证证书</w:t>
      </w:r>
    </w:p>
    <w:p w:rsidR="006C21DA" w:rsidRDefault="001B7491">
      <w:pPr>
        <w:pStyle w:val="a3"/>
        <w:widowControl/>
        <w:numPr>
          <w:ilvl w:val="0"/>
          <w:numId w:val="1"/>
        </w:numPr>
        <w:spacing w:line="420" w:lineRule="atLeast"/>
        <w:jc w:val="center"/>
      </w:pPr>
      <w:r>
        <w:rPr>
          <w:rFonts w:hint="eastAsia"/>
          <w:noProof/>
        </w:rPr>
        <w:drawing>
          <wp:inline distT="0" distB="0" distL="114300" distR="114300">
            <wp:extent cx="2551430" cy="3609340"/>
            <wp:effectExtent l="0" t="0" r="1270" b="10160"/>
            <wp:docPr id="15" name="图片 15" descr="南昌 CNAS证书15189：2012认可-中文（有效期至2029.12.2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南昌 CNAS证书15189：2012认可-中文（有效期至2029.12.24）_00"/>
                    <pic:cNvPicPr>
                      <a:picLocks noChangeAspect="1"/>
                    </pic:cNvPicPr>
                  </pic:nvPicPr>
                  <pic:blipFill>
                    <a:blip r:embed="rId9"/>
                    <a:stretch>
                      <a:fillRect/>
                    </a:stretch>
                  </pic:blipFill>
                  <pic:spPr>
                    <a:xfrm>
                      <a:off x="0" y="0"/>
                      <a:ext cx="2551430" cy="3609340"/>
                    </a:xfrm>
                    <a:prstGeom prst="rect">
                      <a:avLst/>
                    </a:prstGeom>
                  </pic:spPr>
                </pic:pic>
              </a:graphicData>
            </a:graphic>
          </wp:inline>
        </w:drawing>
      </w:r>
      <w:r>
        <w:rPr>
          <w:noProof/>
        </w:rPr>
        <w:drawing>
          <wp:inline distT="0" distB="0" distL="114300" distR="114300">
            <wp:extent cx="2752090" cy="3892550"/>
            <wp:effectExtent l="0" t="0" r="10160" b="12700"/>
            <wp:docPr id="14" name="图片 14" descr="南昌 CNAS证书15189：2012认可-英文（有效期至2029.12.2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南昌 CNAS证书15189：2012认可-英文（有效期至2029.12.24）_00"/>
                    <pic:cNvPicPr>
                      <a:picLocks noChangeAspect="1"/>
                    </pic:cNvPicPr>
                  </pic:nvPicPr>
                  <pic:blipFill>
                    <a:blip r:embed="rId10"/>
                    <a:stretch>
                      <a:fillRect/>
                    </a:stretch>
                  </pic:blipFill>
                  <pic:spPr>
                    <a:xfrm>
                      <a:off x="0" y="0"/>
                      <a:ext cx="2752090" cy="3892550"/>
                    </a:xfrm>
                    <a:prstGeom prst="rect">
                      <a:avLst/>
                    </a:prstGeom>
                  </pic:spPr>
                </pic:pic>
              </a:graphicData>
            </a:graphic>
          </wp:inline>
        </w:drawing>
      </w:r>
    </w:p>
    <w:p w:rsidR="006C21DA" w:rsidRDefault="001B7491">
      <w:r>
        <w:rPr>
          <w:rFonts w:ascii="微软雅黑" w:hAnsi="微软雅黑" w:cs="微软雅黑" w:hint="eastAsia"/>
          <w:color w:val="000000"/>
          <w:spacing w:val="30"/>
          <w:sz w:val="25"/>
          <w:szCs w:val="25"/>
        </w:rPr>
        <w:br w:type="page"/>
      </w:r>
    </w:p>
    <w:p w:rsidR="006C21DA" w:rsidRDefault="001B7491">
      <w:pPr>
        <w:pStyle w:val="a3"/>
        <w:widowControl/>
        <w:numPr>
          <w:ilvl w:val="0"/>
          <w:numId w:val="1"/>
        </w:numPr>
        <w:spacing w:line="420" w:lineRule="atLeast"/>
        <w:jc w:val="center"/>
      </w:pPr>
      <w:r>
        <w:rPr>
          <w:rFonts w:ascii="微软雅黑" w:hAnsi="微软雅黑" w:cs="微软雅黑" w:hint="eastAsia"/>
          <w:color w:val="000000"/>
          <w:spacing w:val="30"/>
          <w:sz w:val="25"/>
          <w:szCs w:val="25"/>
        </w:rPr>
        <w:lastRenderedPageBreak/>
        <w:t>实验室营业执照、执业许可证</w:t>
      </w:r>
    </w:p>
    <w:p w:rsidR="006C21DA" w:rsidRDefault="001B7491">
      <w:pPr>
        <w:pStyle w:val="a3"/>
        <w:widowControl/>
        <w:spacing w:line="420" w:lineRule="atLeast"/>
        <w:jc w:val="center"/>
      </w:pPr>
      <w:r>
        <w:rPr>
          <w:rFonts w:hint="eastAsia"/>
          <w:noProof/>
        </w:rPr>
        <w:drawing>
          <wp:inline distT="0" distB="0" distL="114300" distR="114300">
            <wp:extent cx="5220970" cy="3831590"/>
            <wp:effectExtent l="0" t="0" r="17780" b="16510"/>
            <wp:docPr id="12" name="图片 12" descr="ab757fcae8266a1280ae9317b5a25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b757fcae8266a1280ae9317b5a25fc"/>
                    <pic:cNvPicPr>
                      <a:picLocks noChangeAspect="1"/>
                    </pic:cNvPicPr>
                  </pic:nvPicPr>
                  <pic:blipFill>
                    <a:blip r:embed="rId11"/>
                    <a:srcRect r="928"/>
                    <a:stretch>
                      <a:fillRect/>
                    </a:stretch>
                  </pic:blipFill>
                  <pic:spPr>
                    <a:xfrm>
                      <a:off x="0" y="0"/>
                      <a:ext cx="5220970" cy="3831590"/>
                    </a:xfrm>
                    <a:prstGeom prst="rect">
                      <a:avLst/>
                    </a:prstGeom>
                  </pic:spPr>
                </pic:pic>
              </a:graphicData>
            </a:graphic>
          </wp:inline>
        </w:drawing>
      </w:r>
    </w:p>
    <w:p w:rsidR="006C21DA" w:rsidRDefault="001B7491">
      <w:pPr>
        <w:pStyle w:val="a3"/>
        <w:widowControl/>
        <w:spacing w:line="420" w:lineRule="atLeast"/>
        <w:jc w:val="center"/>
      </w:pPr>
      <w:r>
        <w:rPr>
          <w:rFonts w:hint="eastAsia"/>
          <w:noProof/>
        </w:rPr>
        <w:drawing>
          <wp:inline distT="0" distB="0" distL="114300" distR="114300">
            <wp:extent cx="5403215" cy="3662045"/>
            <wp:effectExtent l="0" t="0" r="6985" b="14605"/>
            <wp:docPr id="13" name="图片 13" descr="851578322a98ac493e68be79c9e62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51578322a98ac493e68be79c9e62f7"/>
                    <pic:cNvPicPr>
                      <a:picLocks noChangeAspect="1"/>
                    </pic:cNvPicPr>
                  </pic:nvPicPr>
                  <pic:blipFill>
                    <a:blip r:embed="rId12"/>
                    <a:srcRect b="4156"/>
                    <a:stretch>
                      <a:fillRect/>
                    </a:stretch>
                  </pic:blipFill>
                  <pic:spPr>
                    <a:xfrm>
                      <a:off x="0" y="0"/>
                      <a:ext cx="5403215" cy="3662045"/>
                    </a:xfrm>
                    <a:prstGeom prst="rect">
                      <a:avLst/>
                    </a:prstGeom>
                  </pic:spPr>
                </pic:pic>
              </a:graphicData>
            </a:graphic>
          </wp:inline>
        </w:drawing>
      </w:r>
    </w:p>
    <w:p w:rsidR="006C21DA" w:rsidRDefault="006C21DA"/>
    <w:sectPr w:rsidR="006C21DA" w:rsidSect="006C21DA">
      <w:pgSz w:w="11906" w:h="16838"/>
      <w:pgMar w:top="1440" w:right="1080" w:bottom="1440" w:left="1080" w:header="851" w:footer="992" w:gutter="0"/>
      <w:cols w:space="0"/>
      <w:docGrid w:type="lines" w:linePitch="38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1864" w:rsidRDefault="00EC1864" w:rsidP="00512605">
      <w:r>
        <w:separator/>
      </w:r>
    </w:p>
  </w:endnote>
  <w:endnote w:type="continuationSeparator" w:id="1">
    <w:p w:rsidR="00EC1864" w:rsidRDefault="00EC1864" w:rsidP="0051260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Microsoft YaHei UI">
    <w:altName w:val="微软雅黑"/>
    <w:charset w:val="86"/>
    <w:family w:val="auto"/>
    <w:pitch w:val="default"/>
    <w:sig w:usb0="00000000" w:usb1="2ACF3C50"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1864" w:rsidRDefault="00EC1864" w:rsidP="00512605">
      <w:r>
        <w:separator/>
      </w:r>
    </w:p>
  </w:footnote>
  <w:footnote w:type="continuationSeparator" w:id="1">
    <w:p w:rsidR="00EC1864" w:rsidRDefault="00EC1864" w:rsidP="005126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C9F781D"/>
    <w:multiLevelType w:val="singleLevel"/>
    <w:tmpl w:val="9C9F781D"/>
    <w:lvl w:ilvl="0">
      <w:start w:val="1"/>
      <w:numFmt w:val="bullet"/>
      <w:lvlText w:val=""/>
      <w:lvlJc w:val="left"/>
      <w:pPr>
        <w:ind w:left="42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defaultTabStop w:val="420"/>
  <w:drawingGridHorizontalSpacing w:val="210"/>
  <w:drawingGridVerticalSpacing w:val="194"/>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AltKinsokuLineBreakRules/>
  </w:compat>
  <w:rsids>
    <w:rsidRoot w:val="1AA24D9F"/>
    <w:rsid w:val="E7FE3684"/>
    <w:rsid w:val="EFFF70E4"/>
    <w:rsid w:val="F7EEC240"/>
    <w:rsid w:val="FBF75102"/>
    <w:rsid w:val="FDDC5620"/>
    <w:rsid w:val="FDEA700A"/>
    <w:rsid w:val="FFBFCE42"/>
    <w:rsid w:val="001B7491"/>
    <w:rsid w:val="00467D58"/>
    <w:rsid w:val="00512605"/>
    <w:rsid w:val="006C21DA"/>
    <w:rsid w:val="008E544C"/>
    <w:rsid w:val="00EC1864"/>
    <w:rsid w:val="07011CC2"/>
    <w:rsid w:val="07644792"/>
    <w:rsid w:val="09284798"/>
    <w:rsid w:val="0F2B6FD9"/>
    <w:rsid w:val="183C240D"/>
    <w:rsid w:val="1AA24D9F"/>
    <w:rsid w:val="28DA2E89"/>
    <w:rsid w:val="2A4254F9"/>
    <w:rsid w:val="2C780CF0"/>
    <w:rsid w:val="2D1F32F4"/>
    <w:rsid w:val="323B4D81"/>
    <w:rsid w:val="34B70380"/>
    <w:rsid w:val="3AE174A3"/>
    <w:rsid w:val="43446334"/>
    <w:rsid w:val="44A84E71"/>
    <w:rsid w:val="463E3B5B"/>
    <w:rsid w:val="477DCE1E"/>
    <w:rsid w:val="51730B5D"/>
    <w:rsid w:val="573E1E21"/>
    <w:rsid w:val="5B487E91"/>
    <w:rsid w:val="5CF9550F"/>
    <w:rsid w:val="5EFEBDE8"/>
    <w:rsid w:val="62CC275F"/>
    <w:rsid w:val="656F1687"/>
    <w:rsid w:val="67193B27"/>
    <w:rsid w:val="68CA2609"/>
    <w:rsid w:val="68CC1AED"/>
    <w:rsid w:val="69BB0F42"/>
    <w:rsid w:val="6A637494"/>
    <w:rsid w:val="6BCF62E6"/>
    <w:rsid w:val="6CD3A16D"/>
    <w:rsid w:val="6D535020"/>
    <w:rsid w:val="6E5F49A6"/>
    <w:rsid w:val="6FFF37D2"/>
    <w:rsid w:val="70DE2EF1"/>
    <w:rsid w:val="7316356A"/>
    <w:rsid w:val="7C5F4108"/>
    <w:rsid w:val="7F79C282"/>
    <w:rsid w:val="7F7B6CAE"/>
    <w:rsid w:val="7FBF6DD0"/>
    <w:rsid w:val="7FCD17FE"/>
    <w:rsid w:val="7FD7E9A0"/>
    <w:rsid w:val="7FE9FBB2"/>
    <w:rsid w:val="8FFFA67E"/>
    <w:rsid w:val="A97F623E"/>
    <w:rsid w:val="AFBF8780"/>
    <w:rsid w:val="BEEFCB4B"/>
    <w:rsid w:val="BFE6F841"/>
    <w:rsid w:val="D5DE889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caption" w:semiHidden="1" w:unhideWhenUsed="1" w:qFormat="1"/>
    <w:lsdException w:name="Title" w:qFormat="1"/>
    <w:lsdException w:name="Default Paragraph Fon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C21DA"/>
    <w:pPr>
      <w:widowControl w:val="0"/>
      <w:jc w:val="both"/>
    </w:pPr>
    <w:rPr>
      <w:rFonts w:ascii="Arial" w:eastAsia="微软雅黑" w:hAnsi="Arial"/>
      <w:kern w:val="2"/>
      <w:sz w:val="21"/>
      <w:szCs w:val="24"/>
    </w:rPr>
  </w:style>
  <w:style w:type="paragraph" w:styleId="1">
    <w:name w:val="heading 1"/>
    <w:basedOn w:val="a"/>
    <w:next w:val="a"/>
    <w:qFormat/>
    <w:rsid w:val="006C21DA"/>
    <w:pPr>
      <w:keepNext/>
      <w:keepLines/>
      <w:outlineLvl w:val="0"/>
    </w:pPr>
    <w:rPr>
      <w:b/>
      <w:kern w:val="44"/>
      <w:sz w:val="36"/>
    </w:rPr>
  </w:style>
  <w:style w:type="paragraph" w:styleId="2">
    <w:name w:val="heading 2"/>
    <w:basedOn w:val="a"/>
    <w:next w:val="a"/>
    <w:unhideWhenUsed/>
    <w:qFormat/>
    <w:rsid w:val="006C21DA"/>
    <w:pPr>
      <w:keepNext/>
      <w:keepLines/>
      <w:outlineLvl w:val="1"/>
    </w:pPr>
    <w:rPr>
      <w:b/>
      <w:sz w:val="32"/>
    </w:rPr>
  </w:style>
  <w:style w:type="paragraph" w:styleId="3">
    <w:name w:val="heading 3"/>
    <w:basedOn w:val="a"/>
    <w:next w:val="a"/>
    <w:unhideWhenUsed/>
    <w:qFormat/>
    <w:rsid w:val="006C21DA"/>
    <w:pPr>
      <w:keepNext/>
      <w:keepLines/>
      <w:outlineLvl w:val="2"/>
    </w:pPr>
    <w:rPr>
      <w:b/>
      <w:sz w:val="30"/>
    </w:rPr>
  </w:style>
  <w:style w:type="paragraph" w:styleId="4">
    <w:name w:val="heading 4"/>
    <w:basedOn w:val="a"/>
    <w:next w:val="a"/>
    <w:unhideWhenUsed/>
    <w:qFormat/>
    <w:rsid w:val="006C21DA"/>
    <w:pPr>
      <w:keepNext/>
      <w:keepLines/>
      <w:outlineLvl w:val="3"/>
    </w:pPr>
    <w:rPr>
      <w:b/>
      <w:sz w:val="28"/>
    </w:rPr>
  </w:style>
  <w:style w:type="paragraph" w:styleId="5">
    <w:name w:val="heading 5"/>
    <w:basedOn w:val="a"/>
    <w:next w:val="a"/>
    <w:unhideWhenUsed/>
    <w:qFormat/>
    <w:rsid w:val="006C21DA"/>
    <w:pPr>
      <w:keepNext/>
      <w:keepLines/>
      <w:outlineLvl w:val="4"/>
    </w:pPr>
    <w:rPr>
      <w:b/>
      <w:sz w:val="28"/>
    </w:rPr>
  </w:style>
  <w:style w:type="paragraph" w:styleId="6">
    <w:name w:val="heading 6"/>
    <w:basedOn w:val="a"/>
    <w:next w:val="a"/>
    <w:unhideWhenUsed/>
    <w:qFormat/>
    <w:rsid w:val="006C21DA"/>
    <w:pPr>
      <w:keepNext/>
      <w:keepLines/>
      <w:outlineLvl w:val="5"/>
    </w:pPr>
    <w:rPr>
      <w:b/>
      <w:sz w:val="24"/>
    </w:rPr>
  </w:style>
  <w:style w:type="paragraph" w:styleId="7">
    <w:name w:val="heading 7"/>
    <w:basedOn w:val="a"/>
    <w:next w:val="a"/>
    <w:unhideWhenUsed/>
    <w:qFormat/>
    <w:rsid w:val="006C21DA"/>
    <w:pPr>
      <w:keepNext/>
      <w:keepLines/>
      <w:outlineLvl w:val="6"/>
    </w:pPr>
    <w:rPr>
      <w:b/>
      <w:sz w:val="24"/>
    </w:rPr>
  </w:style>
  <w:style w:type="paragraph" w:styleId="8">
    <w:name w:val="heading 8"/>
    <w:basedOn w:val="a"/>
    <w:next w:val="a"/>
    <w:unhideWhenUsed/>
    <w:qFormat/>
    <w:rsid w:val="006C21DA"/>
    <w:pPr>
      <w:keepNext/>
      <w:keepLines/>
      <w:outlineLvl w:val="7"/>
    </w:pPr>
    <w:rPr>
      <w:sz w:val="24"/>
    </w:rPr>
  </w:style>
  <w:style w:type="paragraph" w:styleId="9">
    <w:name w:val="heading 9"/>
    <w:basedOn w:val="a"/>
    <w:next w:val="a"/>
    <w:unhideWhenUsed/>
    <w:qFormat/>
    <w:rsid w:val="006C21DA"/>
    <w:pPr>
      <w:keepNext/>
      <w:keepLines/>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C21DA"/>
    <w:pPr>
      <w:spacing w:beforeAutospacing="1" w:afterAutospacing="1"/>
      <w:jc w:val="left"/>
    </w:pPr>
    <w:rPr>
      <w:kern w:val="0"/>
      <w:sz w:val="24"/>
    </w:rPr>
  </w:style>
  <w:style w:type="table" w:styleId="a4">
    <w:name w:val="Table Grid"/>
    <w:basedOn w:val="a1"/>
    <w:qFormat/>
    <w:rsid w:val="006C21D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qFormat/>
    <w:rsid w:val="006C21DA"/>
    <w:rPr>
      <w:b/>
    </w:rPr>
  </w:style>
  <w:style w:type="paragraph" w:styleId="a6">
    <w:name w:val="header"/>
    <w:basedOn w:val="a"/>
    <w:link w:val="Char"/>
    <w:rsid w:val="0051260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512605"/>
    <w:rPr>
      <w:rFonts w:ascii="Arial" w:eastAsia="微软雅黑" w:hAnsi="Arial"/>
      <w:kern w:val="2"/>
      <w:sz w:val="18"/>
      <w:szCs w:val="18"/>
    </w:rPr>
  </w:style>
  <w:style w:type="paragraph" w:styleId="a7">
    <w:name w:val="footer"/>
    <w:basedOn w:val="a"/>
    <w:link w:val="Char0"/>
    <w:rsid w:val="00512605"/>
    <w:pPr>
      <w:tabs>
        <w:tab w:val="center" w:pos="4153"/>
        <w:tab w:val="right" w:pos="8306"/>
      </w:tabs>
      <w:snapToGrid w:val="0"/>
      <w:jc w:val="left"/>
    </w:pPr>
    <w:rPr>
      <w:sz w:val="18"/>
      <w:szCs w:val="18"/>
    </w:rPr>
  </w:style>
  <w:style w:type="character" w:customStyle="1" w:styleId="Char0">
    <w:name w:val="页脚 Char"/>
    <w:basedOn w:val="a0"/>
    <w:link w:val="a7"/>
    <w:rsid w:val="00512605"/>
    <w:rPr>
      <w:rFonts w:ascii="Arial" w:eastAsia="微软雅黑" w:hAnsi="Arial"/>
      <w:kern w:val="2"/>
      <w:sz w:val="18"/>
      <w:szCs w:val="18"/>
    </w:rPr>
  </w:style>
  <w:style w:type="paragraph" w:styleId="a8">
    <w:name w:val="Balloon Text"/>
    <w:basedOn w:val="a"/>
    <w:link w:val="Char1"/>
    <w:rsid w:val="00512605"/>
    <w:rPr>
      <w:sz w:val="18"/>
      <w:szCs w:val="18"/>
    </w:rPr>
  </w:style>
  <w:style w:type="character" w:customStyle="1" w:styleId="Char1">
    <w:name w:val="批注框文本 Char"/>
    <w:basedOn w:val="a0"/>
    <w:link w:val="a8"/>
    <w:rsid w:val="00512605"/>
    <w:rPr>
      <w:rFonts w:ascii="Arial" w:eastAsia="微软雅黑" w:hAnsi="Arial"/>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123</Words>
  <Characters>706</Characters>
  <Application>Microsoft Office Word</Application>
  <DocSecurity>0</DocSecurity>
  <Lines>5</Lines>
  <Paragraphs>1</Paragraphs>
  <ScaleCrop>false</ScaleCrop>
  <Company>Microsoft</Company>
  <LinksUpToDate>false</LinksUpToDate>
  <CharactersWithSpaces>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meiqun.luo</dc:creator>
  <cp:lastModifiedBy>Microsoft</cp:lastModifiedBy>
  <cp:revision>3</cp:revision>
  <dcterms:created xsi:type="dcterms:W3CDTF">2018-05-27T17:24:00Z</dcterms:created>
  <dcterms:modified xsi:type="dcterms:W3CDTF">2025-12-16T08:47:00Z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eyJoZGlkIjoiYTM0Zjk4NjMwMjE2MjVjNTljN2VhYzk4MjI3OThiZTIiLCJ1c2VySWQiOiI1NzA2NzY1ODAifQ==</vt:lpwstr>
  </property>
  <property fmtid="{D5CDD505-2E9C-101B-9397-08002B2CF9AE}" pid="6" name="ICV">
    <vt:lpwstr>47BCE52F29C1404787C8F1B7719D2EE4_13</vt:lpwstr>
  </property>
</Properties>
</file>